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426" w:rsidRDefault="00743426" w:rsidP="00743426">
      <w:pPr>
        <w:pStyle w:val="Default"/>
        <w:pBdr>
          <w:bottom w:val="single" w:sz="4" w:space="1" w:color="auto"/>
        </w:pBdr>
        <w:jc w:val="center"/>
        <w:rPr>
          <w:b/>
          <w:bCs/>
          <w:sz w:val="22"/>
          <w:szCs w:val="22"/>
        </w:rPr>
      </w:pPr>
      <w:r>
        <w:rPr>
          <w:b/>
          <w:bCs/>
          <w:sz w:val="22"/>
          <w:szCs w:val="22"/>
        </w:rPr>
        <w:t>Vzorový dodatek smlouvy obce jako správce údajů s externím zpracovatelem údajů</w:t>
      </w:r>
    </w:p>
    <w:p w:rsidR="00743426" w:rsidRDefault="00743426" w:rsidP="00743426">
      <w:pPr>
        <w:pStyle w:val="Default"/>
        <w:rPr>
          <w:i/>
          <w:iCs/>
          <w:sz w:val="22"/>
          <w:szCs w:val="22"/>
        </w:rPr>
      </w:pPr>
    </w:p>
    <w:p w:rsidR="00743426" w:rsidRDefault="00743426" w:rsidP="00743426">
      <w:pPr>
        <w:pStyle w:val="Default"/>
        <w:jc w:val="center"/>
        <w:rPr>
          <w:sz w:val="22"/>
          <w:szCs w:val="22"/>
        </w:rPr>
      </w:pPr>
      <w:r>
        <w:rPr>
          <w:i/>
          <w:iCs/>
          <w:sz w:val="22"/>
          <w:szCs w:val="22"/>
        </w:rPr>
        <w:t xml:space="preserve">Dodatek ke smlouvě č. </w:t>
      </w:r>
    </w:p>
    <w:p w:rsidR="00743426" w:rsidRDefault="00743426" w:rsidP="00743426">
      <w:pPr>
        <w:pStyle w:val="Default"/>
        <w:jc w:val="center"/>
        <w:rPr>
          <w:i/>
          <w:iCs/>
          <w:sz w:val="22"/>
          <w:szCs w:val="22"/>
        </w:rPr>
      </w:pPr>
      <w:r>
        <w:rPr>
          <w:i/>
          <w:iCs/>
          <w:sz w:val="22"/>
          <w:szCs w:val="22"/>
        </w:rPr>
        <w:t>Uzavřené mezi smluvními stranami:</w:t>
      </w:r>
    </w:p>
    <w:p w:rsidR="00743426" w:rsidRDefault="00743426" w:rsidP="00743426">
      <w:pPr>
        <w:pStyle w:val="Default"/>
        <w:jc w:val="center"/>
        <w:rPr>
          <w:sz w:val="22"/>
          <w:szCs w:val="22"/>
        </w:rPr>
      </w:pPr>
    </w:p>
    <w:p w:rsidR="00743426" w:rsidRDefault="00743426" w:rsidP="00743426">
      <w:pPr>
        <w:pStyle w:val="Default"/>
        <w:rPr>
          <w:sz w:val="22"/>
          <w:szCs w:val="22"/>
        </w:rPr>
      </w:pPr>
      <w:r>
        <w:rPr>
          <w:sz w:val="22"/>
          <w:szCs w:val="22"/>
        </w:rPr>
        <w:t xml:space="preserve">Obec ……. </w:t>
      </w:r>
    </w:p>
    <w:p w:rsidR="00743426" w:rsidRDefault="00743426" w:rsidP="00743426">
      <w:pPr>
        <w:pStyle w:val="Default"/>
        <w:rPr>
          <w:sz w:val="22"/>
          <w:szCs w:val="22"/>
        </w:rPr>
      </w:pPr>
      <w:r>
        <w:rPr>
          <w:sz w:val="22"/>
          <w:szCs w:val="22"/>
        </w:rPr>
        <w:t>(dále jako „správce údajů“)</w:t>
      </w:r>
    </w:p>
    <w:p w:rsidR="00743426" w:rsidRDefault="00743426" w:rsidP="00743426">
      <w:pPr>
        <w:pStyle w:val="Default"/>
        <w:rPr>
          <w:sz w:val="22"/>
          <w:szCs w:val="22"/>
        </w:rPr>
      </w:pPr>
      <w:r>
        <w:rPr>
          <w:sz w:val="22"/>
          <w:szCs w:val="22"/>
        </w:rPr>
        <w:t xml:space="preserve"> </w:t>
      </w:r>
    </w:p>
    <w:p w:rsidR="00743426" w:rsidRDefault="00743426" w:rsidP="00743426">
      <w:pPr>
        <w:pStyle w:val="Default"/>
        <w:rPr>
          <w:sz w:val="22"/>
          <w:szCs w:val="22"/>
        </w:rPr>
      </w:pPr>
      <w:r>
        <w:rPr>
          <w:sz w:val="22"/>
          <w:szCs w:val="22"/>
        </w:rPr>
        <w:t xml:space="preserve">a </w:t>
      </w:r>
    </w:p>
    <w:p w:rsidR="00743426" w:rsidRDefault="00743426" w:rsidP="00743426">
      <w:pPr>
        <w:pStyle w:val="Default"/>
        <w:rPr>
          <w:sz w:val="22"/>
          <w:szCs w:val="22"/>
        </w:rPr>
      </w:pPr>
    </w:p>
    <w:p w:rsidR="00743426" w:rsidRDefault="00743426" w:rsidP="00743426">
      <w:pPr>
        <w:pStyle w:val="Default"/>
        <w:rPr>
          <w:sz w:val="22"/>
          <w:szCs w:val="22"/>
        </w:rPr>
      </w:pPr>
      <w:r>
        <w:rPr>
          <w:sz w:val="22"/>
          <w:szCs w:val="22"/>
        </w:rPr>
        <w:t>Externí zpracovatel …….</w:t>
      </w:r>
    </w:p>
    <w:p w:rsidR="00743426" w:rsidRDefault="00743426" w:rsidP="00743426">
      <w:pPr>
        <w:pStyle w:val="Default"/>
        <w:rPr>
          <w:sz w:val="22"/>
          <w:szCs w:val="22"/>
        </w:rPr>
      </w:pPr>
      <w:r>
        <w:rPr>
          <w:sz w:val="22"/>
          <w:szCs w:val="22"/>
        </w:rPr>
        <w:t xml:space="preserve">(dále jako „zpracovatel údajů“) </w:t>
      </w:r>
    </w:p>
    <w:p w:rsidR="00743426" w:rsidRDefault="00743426" w:rsidP="00743426">
      <w:pPr>
        <w:pStyle w:val="Default"/>
        <w:spacing w:after="159"/>
        <w:rPr>
          <w:sz w:val="22"/>
          <w:szCs w:val="22"/>
        </w:rPr>
      </w:pPr>
    </w:p>
    <w:p w:rsidR="00743426" w:rsidRDefault="00743426" w:rsidP="00743426">
      <w:pPr>
        <w:pStyle w:val="Default"/>
        <w:numPr>
          <w:ilvl w:val="0"/>
          <w:numId w:val="4"/>
        </w:numPr>
        <w:spacing w:after="159"/>
        <w:rPr>
          <w:sz w:val="22"/>
          <w:szCs w:val="22"/>
        </w:rPr>
      </w:pPr>
      <w:r>
        <w:rPr>
          <w:sz w:val="22"/>
          <w:szCs w:val="22"/>
        </w:rPr>
        <w:t xml:space="preserve">Obec …… jako orgán veřejné moci je správcem osobních údajů ve smyslu nařízení Evropského parlamentu a Rady (EU) 2016/679 (dále jen “obecné nařízení“), který sám nebo společně s jinými určuje účely a prostředky zpracování osobních údajů; jsou-li účely a prostředky zpracování určeny právem Unie či členského státu, může toto právo určit dotčeného správce nebo kritéria pro jeho určení. </w:t>
      </w:r>
    </w:p>
    <w:p w:rsidR="00743426" w:rsidRDefault="00743426" w:rsidP="00743426">
      <w:pPr>
        <w:pStyle w:val="Default"/>
        <w:numPr>
          <w:ilvl w:val="0"/>
          <w:numId w:val="4"/>
        </w:numPr>
        <w:spacing w:after="159"/>
        <w:rPr>
          <w:sz w:val="22"/>
          <w:szCs w:val="22"/>
        </w:rPr>
      </w:pPr>
      <w:r>
        <w:rPr>
          <w:sz w:val="22"/>
          <w:szCs w:val="22"/>
        </w:rPr>
        <w:t xml:space="preserve">Společnost …… je ve smyslu obecného nařízení zpracovatelem, který zpracovává osobní údaje pro správce. </w:t>
      </w:r>
    </w:p>
    <w:p w:rsidR="00743426" w:rsidRDefault="00743426" w:rsidP="00743426">
      <w:pPr>
        <w:pStyle w:val="Default"/>
        <w:numPr>
          <w:ilvl w:val="0"/>
          <w:numId w:val="4"/>
        </w:numPr>
        <w:spacing w:after="159"/>
        <w:rPr>
          <w:sz w:val="22"/>
          <w:szCs w:val="22"/>
        </w:rPr>
      </w:pPr>
      <w:r>
        <w:rPr>
          <w:sz w:val="22"/>
          <w:szCs w:val="22"/>
        </w:rPr>
        <w:t xml:space="preserve">Zpracovatel nezapojí jiného zpracovatele bez předchozího písemného povolení od správce. Zpracovatel bude informovat správce o jakýchkoli zamýšlených změnách týkajících se zapojení nebo výměny dalších zpracovatelů. Pokud Správce nebude souhlasit se zapojením nebo výměnou dalších zpracovatelů, může vznést námitku. </w:t>
      </w:r>
    </w:p>
    <w:p w:rsidR="00743426" w:rsidRDefault="00743426" w:rsidP="00743426">
      <w:pPr>
        <w:pStyle w:val="Default"/>
        <w:numPr>
          <w:ilvl w:val="0"/>
          <w:numId w:val="4"/>
        </w:numPr>
        <w:spacing w:after="159"/>
        <w:rPr>
          <w:sz w:val="22"/>
          <w:szCs w:val="22"/>
        </w:rPr>
      </w:pPr>
      <w:r>
        <w:rPr>
          <w:sz w:val="22"/>
          <w:szCs w:val="22"/>
        </w:rPr>
        <w:t xml:space="preserve">Zpracování osobních údajů Zpracovatelem se řídí podmínkami obecného nařízení a zákona o zpracování osobních údajů, které jsou pro zpracovatele závazné. Předmětem zpracování je [např.: vedení účetnictví, zpracování mzdové agendy, správa informačních a komunikačních technologií užívaných správcem, správa přístupů uživatelů, správa nebo ostraha budovy obecního úřadu apod.] </w:t>
      </w:r>
    </w:p>
    <w:p w:rsidR="00743426" w:rsidRDefault="00743426" w:rsidP="00743426">
      <w:pPr>
        <w:pStyle w:val="Default"/>
        <w:numPr>
          <w:ilvl w:val="0"/>
          <w:numId w:val="4"/>
        </w:numPr>
        <w:spacing w:after="159"/>
        <w:rPr>
          <w:sz w:val="22"/>
          <w:szCs w:val="22"/>
        </w:rPr>
      </w:pPr>
      <w:r>
        <w:rPr>
          <w:sz w:val="22"/>
          <w:szCs w:val="22"/>
        </w:rPr>
        <w:t xml:space="preserve">Osobní údaje jsou zpracovatelem zpracovávány po dobu platnosti této smlouvy. Po ukončení platnosti smlouvy je zpracovatel neprodleně zastavit zpracovávání osobních údajů, ledaže mu v tomto ukončení zpracování brání právní povinnost, jejíž plnění je zpracovateli uloženo. </w:t>
      </w:r>
    </w:p>
    <w:p w:rsidR="00743426" w:rsidRDefault="00743426" w:rsidP="00743426">
      <w:pPr>
        <w:pStyle w:val="Default"/>
        <w:numPr>
          <w:ilvl w:val="0"/>
          <w:numId w:val="4"/>
        </w:numPr>
        <w:spacing w:after="159"/>
        <w:rPr>
          <w:sz w:val="22"/>
          <w:szCs w:val="22"/>
        </w:rPr>
      </w:pPr>
      <w:r>
        <w:rPr>
          <w:sz w:val="22"/>
          <w:szCs w:val="22"/>
        </w:rPr>
        <w:t xml:space="preserve">Povaha a účel zpracování je </w:t>
      </w:r>
      <w:r w:rsidRPr="00743426">
        <w:rPr>
          <w:i/>
          <w:color w:val="4472C4" w:themeColor="accent1"/>
          <w:sz w:val="22"/>
          <w:szCs w:val="22"/>
        </w:rPr>
        <w:t>[např.: zpracování osobních údajů zaměstnanců a smluvních partnerů správce pro účely vedení účetnictví, zpracování osobních údajů zaměstnanců správce pro účely vedení jejich mzdové agendy, zpracování osobních údajů zaměstnanců obce pro účely přidělování a kontroly jejich přístupů k informačním a komunikačním technologiím užívaným správcem, zpracování osobních údajů zaměstnanců a osob pohybujících se v budově obecního úřadu pro účely kontroly pohybu osob v budově apod.]</w:t>
      </w:r>
      <w:r w:rsidRPr="00743426">
        <w:rPr>
          <w:color w:val="4472C4" w:themeColor="accent1"/>
          <w:sz w:val="22"/>
          <w:szCs w:val="22"/>
        </w:rPr>
        <w:t xml:space="preserve"> </w:t>
      </w:r>
    </w:p>
    <w:p w:rsidR="00743426" w:rsidRDefault="00743426" w:rsidP="00743426">
      <w:pPr>
        <w:pStyle w:val="Default"/>
        <w:numPr>
          <w:ilvl w:val="0"/>
          <w:numId w:val="4"/>
        </w:numPr>
        <w:spacing w:after="159"/>
        <w:rPr>
          <w:sz w:val="22"/>
          <w:szCs w:val="22"/>
        </w:rPr>
      </w:pPr>
      <w:r>
        <w:rPr>
          <w:sz w:val="22"/>
          <w:szCs w:val="22"/>
        </w:rPr>
        <w:t xml:space="preserve">Zpracovávanými osobními údaji jsou </w:t>
      </w:r>
      <w:r w:rsidRPr="00743426">
        <w:rPr>
          <w:i/>
          <w:color w:val="4472C4" w:themeColor="accent1"/>
          <w:sz w:val="22"/>
          <w:szCs w:val="22"/>
        </w:rPr>
        <w:t>[vymezit buď obecně - např. údaje, jejichž zpracování vyžadují k vedení mzdové agendy obecně závazné právní předpisy</w:t>
      </w:r>
      <w:r>
        <w:rPr>
          <w:i/>
          <w:color w:val="4472C4" w:themeColor="accent1"/>
          <w:sz w:val="22"/>
          <w:szCs w:val="22"/>
        </w:rPr>
        <w:t xml:space="preserve"> </w:t>
      </w:r>
      <w:r w:rsidRPr="00743426">
        <w:rPr>
          <w:i/>
          <w:color w:val="4472C4" w:themeColor="accent1"/>
          <w:sz w:val="22"/>
          <w:szCs w:val="22"/>
        </w:rPr>
        <w:t xml:space="preserve">nebo konkrétně, např. jméno, příjmení, datum narození, pracovní zařazení, e-mailová adresa a telefonní kontakt příslušného zaměstnance apod.] </w:t>
      </w:r>
    </w:p>
    <w:p w:rsidR="00743426" w:rsidRDefault="00743426" w:rsidP="00743426">
      <w:pPr>
        <w:pStyle w:val="Default"/>
        <w:numPr>
          <w:ilvl w:val="0"/>
          <w:numId w:val="4"/>
        </w:numPr>
        <w:rPr>
          <w:sz w:val="22"/>
          <w:szCs w:val="22"/>
        </w:rPr>
      </w:pPr>
      <w:r>
        <w:rPr>
          <w:sz w:val="22"/>
          <w:szCs w:val="22"/>
        </w:rPr>
        <w:t xml:space="preserve">Kategorie subjektů údajů, jejichž osobní údaje jsou zpracovávány jsou </w:t>
      </w:r>
      <w:r w:rsidRPr="00743426">
        <w:rPr>
          <w:i/>
          <w:color w:val="4472C4" w:themeColor="accent1"/>
          <w:sz w:val="22"/>
          <w:szCs w:val="22"/>
        </w:rPr>
        <w:t>[zaměstnanci správce, smluvní partneři správce, osoby, které se pohybují v budově obecního úřadu apod.]</w:t>
      </w:r>
      <w:r>
        <w:rPr>
          <w:sz w:val="22"/>
          <w:szCs w:val="22"/>
        </w:rPr>
        <w:t xml:space="preserve"> </w:t>
      </w:r>
    </w:p>
    <w:p w:rsidR="00743426" w:rsidRDefault="00743426" w:rsidP="00743426">
      <w:pPr>
        <w:pStyle w:val="Default"/>
        <w:rPr>
          <w:sz w:val="22"/>
          <w:szCs w:val="22"/>
        </w:rPr>
      </w:pPr>
    </w:p>
    <w:p w:rsidR="00743426" w:rsidRDefault="00743426" w:rsidP="00743426">
      <w:pPr>
        <w:pStyle w:val="Default"/>
        <w:pageBreakBefore/>
        <w:rPr>
          <w:sz w:val="22"/>
          <w:szCs w:val="22"/>
        </w:rPr>
      </w:pPr>
      <w:bookmarkStart w:id="0" w:name="_GoBack"/>
      <w:bookmarkEnd w:id="0"/>
    </w:p>
    <w:p w:rsidR="00743426" w:rsidRDefault="00743426" w:rsidP="00743426">
      <w:pPr>
        <w:pStyle w:val="Default"/>
        <w:numPr>
          <w:ilvl w:val="0"/>
          <w:numId w:val="4"/>
        </w:numPr>
        <w:rPr>
          <w:sz w:val="22"/>
          <w:szCs w:val="22"/>
        </w:rPr>
      </w:pPr>
      <w:r>
        <w:rPr>
          <w:sz w:val="22"/>
          <w:szCs w:val="22"/>
        </w:rPr>
        <w:t xml:space="preserve">Zpracovatel zajistí: </w:t>
      </w:r>
    </w:p>
    <w:p w:rsidR="00743426" w:rsidRDefault="00743426" w:rsidP="00743426">
      <w:pPr>
        <w:pStyle w:val="Default"/>
        <w:numPr>
          <w:ilvl w:val="1"/>
          <w:numId w:val="4"/>
        </w:numPr>
        <w:spacing w:after="159"/>
        <w:rPr>
          <w:sz w:val="22"/>
          <w:szCs w:val="22"/>
        </w:rPr>
      </w:pPr>
      <w:r w:rsidRPr="00743426">
        <w:rPr>
          <w:sz w:val="22"/>
          <w:szCs w:val="22"/>
        </w:rPr>
        <w:t>zpracování osobních údajů na základě doložených pokynů od Správce včetně případů týkajících se předání osobních údajů do jiných zemí nebo mezinárodních organizací, pokud mu takové zpracování již neukládá právo Evropské unie nebo členského státu; v takovém případě Zpracovatel informuje Správce o tomto právním požadavku před zpracováním, ledaže by tyto právní předpisy toto informování zakazovaly z důležitých důvodů veřejného zájmu, zajistí, že osoby, které mají oprávnění zpracovávat osobní údaje se zavázaly k mlčenlivosti, pokud se na ně nevztahuje zákonná povinnost k mlčenlivosti,</w:t>
      </w:r>
    </w:p>
    <w:p w:rsidR="00743426" w:rsidRPr="00743426" w:rsidRDefault="00743426" w:rsidP="00743426">
      <w:pPr>
        <w:pStyle w:val="Default"/>
        <w:numPr>
          <w:ilvl w:val="1"/>
          <w:numId w:val="4"/>
        </w:numPr>
        <w:spacing w:after="159"/>
        <w:rPr>
          <w:sz w:val="22"/>
          <w:szCs w:val="22"/>
        </w:rPr>
      </w:pPr>
      <w:r w:rsidRPr="00743426">
        <w:rPr>
          <w:sz w:val="22"/>
          <w:szCs w:val="22"/>
        </w:rPr>
        <w:t>provede s přihlédnutím ke stavu techniky, nákladům na provedení, povaze, rozsahu, kontextu a účelům zpracování i k různě pravděpodobným a různě závažným rizikům pro práva a svobody fyzických osob technická a organizační opatření k zajištění úrovně zabezpečení osobních údajů odpovídajících konkrétnímu identifikovanému riziku v souladu s čl. 32 obecného nařízení, tj. případně zejména:</w:t>
      </w:r>
    </w:p>
    <w:p w:rsidR="00743426" w:rsidRDefault="00743426" w:rsidP="00743426">
      <w:pPr>
        <w:pStyle w:val="Default"/>
        <w:numPr>
          <w:ilvl w:val="0"/>
          <w:numId w:val="3"/>
        </w:numPr>
        <w:spacing w:after="159"/>
        <w:rPr>
          <w:sz w:val="22"/>
          <w:szCs w:val="22"/>
        </w:rPr>
      </w:pPr>
      <w:r>
        <w:rPr>
          <w:sz w:val="22"/>
          <w:szCs w:val="22"/>
        </w:rPr>
        <w:t xml:space="preserve">zavede </w:t>
      </w:r>
      <w:proofErr w:type="spellStart"/>
      <w:r>
        <w:rPr>
          <w:sz w:val="22"/>
          <w:szCs w:val="22"/>
        </w:rPr>
        <w:t>pseudonymizaci</w:t>
      </w:r>
      <w:proofErr w:type="spellEnd"/>
      <w:r>
        <w:rPr>
          <w:sz w:val="22"/>
          <w:szCs w:val="22"/>
        </w:rPr>
        <w:t xml:space="preserve"> a šifrování údajů </w:t>
      </w:r>
    </w:p>
    <w:p w:rsidR="00743426" w:rsidRDefault="00743426" w:rsidP="00743426">
      <w:pPr>
        <w:pStyle w:val="Default"/>
        <w:numPr>
          <w:ilvl w:val="0"/>
          <w:numId w:val="3"/>
        </w:numPr>
        <w:spacing w:after="159"/>
        <w:rPr>
          <w:sz w:val="22"/>
          <w:szCs w:val="22"/>
        </w:rPr>
      </w:pPr>
      <w:r>
        <w:rPr>
          <w:sz w:val="22"/>
          <w:szCs w:val="22"/>
        </w:rPr>
        <w:t xml:space="preserve">zajistí neustálou důvěrnost, integritu, dostupnost a odolnost systémů a služeb zpracování; </w:t>
      </w:r>
    </w:p>
    <w:p w:rsidR="00743426" w:rsidRDefault="00743426" w:rsidP="00743426">
      <w:pPr>
        <w:pStyle w:val="Default"/>
        <w:numPr>
          <w:ilvl w:val="0"/>
          <w:numId w:val="3"/>
        </w:numPr>
        <w:spacing w:after="159"/>
        <w:rPr>
          <w:sz w:val="22"/>
          <w:szCs w:val="22"/>
        </w:rPr>
      </w:pPr>
      <w:r>
        <w:rPr>
          <w:sz w:val="22"/>
          <w:szCs w:val="22"/>
        </w:rPr>
        <w:t xml:space="preserve">zajistí schopnosti obnovit dostupnost osobních údajů a přístup k nim včas v případě fyzických či technických incidentů; </w:t>
      </w:r>
    </w:p>
    <w:p w:rsidR="00743426" w:rsidRDefault="00743426" w:rsidP="00743426">
      <w:pPr>
        <w:pStyle w:val="Default"/>
        <w:numPr>
          <w:ilvl w:val="0"/>
          <w:numId w:val="3"/>
        </w:numPr>
        <w:rPr>
          <w:sz w:val="22"/>
          <w:szCs w:val="22"/>
        </w:rPr>
      </w:pPr>
      <w:r>
        <w:rPr>
          <w:sz w:val="22"/>
          <w:szCs w:val="22"/>
        </w:rPr>
        <w:t>zavede procesy pravidelného testování, posuzování a hodnocení účinnosti zavedených technických a organizačních opatření pro zajištění bezpečnosti zpracování osobních údajů,</w:t>
      </w:r>
    </w:p>
    <w:p w:rsidR="00743426" w:rsidRDefault="00743426" w:rsidP="00743426">
      <w:pPr>
        <w:pStyle w:val="Default"/>
        <w:rPr>
          <w:sz w:val="22"/>
          <w:szCs w:val="22"/>
        </w:rPr>
      </w:pPr>
      <w:r>
        <w:rPr>
          <w:sz w:val="22"/>
          <w:szCs w:val="22"/>
        </w:rPr>
        <w:t xml:space="preserve"> </w:t>
      </w:r>
    </w:p>
    <w:p w:rsidR="00743426" w:rsidRDefault="00743426" w:rsidP="00EB1BFD">
      <w:pPr>
        <w:pStyle w:val="Default"/>
        <w:numPr>
          <w:ilvl w:val="1"/>
          <w:numId w:val="4"/>
        </w:numPr>
        <w:rPr>
          <w:sz w:val="22"/>
          <w:szCs w:val="22"/>
        </w:rPr>
      </w:pPr>
      <w:r>
        <w:rPr>
          <w:sz w:val="22"/>
          <w:szCs w:val="22"/>
        </w:rPr>
        <w:t>dodržuje podmínky, na které odkazují odstavce 2 a 4 Čl. 28 obecného nařízení, tj.:</w:t>
      </w:r>
    </w:p>
    <w:p w:rsidR="00743426" w:rsidRDefault="00743426" w:rsidP="00743426">
      <w:pPr>
        <w:pStyle w:val="Default"/>
        <w:rPr>
          <w:sz w:val="22"/>
          <w:szCs w:val="22"/>
        </w:rPr>
      </w:pPr>
      <w:r>
        <w:rPr>
          <w:sz w:val="22"/>
          <w:szCs w:val="22"/>
        </w:rPr>
        <w:t xml:space="preserve"> </w:t>
      </w:r>
    </w:p>
    <w:p w:rsidR="00743426" w:rsidRDefault="00743426" w:rsidP="00EB1BFD">
      <w:pPr>
        <w:pStyle w:val="Default"/>
        <w:numPr>
          <w:ilvl w:val="0"/>
          <w:numId w:val="6"/>
        </w:numPr>
        <w:spacing w:after="157"/>
        <w:rPr>
          <w:sz w:val="22"/>
          <w:szCs w:val="22"/>
        </w:rPr>
      </w:pPr>
      <w:r>
        <w:rPr>
          <w:sz w:val="22"/>
          <w:szCs w:val="22"/>
        </w:rPr>
        <w:t xml:space="preserve">nezapojí do zpracování žádného dalšího zpracovatele bez předchozího konkrétního nebo obecného písemného povolení správce; </w:t>
      </w:r>
    </w:p>
    <w:p w:rsidR="00EB1BFD" w:rsidRDefault="00743426" w:rsidP="00EB1BFD">
      <w:pPr>
        <w:pStyle w:val="Default"/>
        <w:numPr>
          <w:ilvl w:val="0"/>
          <w:numId w:val="6"/>
        </w:numPr>
        <w:rPr>
          <w:sz w:val="22"/>
          <w:szCs w:val="22"/>
        </w:rPr>
      </w:pPr>
      <w:r>
        <w:rPr>
          <w:sz w:val="22"/>
          <w:szCs w:val="22"/>
        </w:rPr>
        <w:t>pokud zpracovatel zapojí dalšího zpracovatele, aby jménem správce provedl určité činnosti zpracování, musí být tomuto dalšímu zpracovateli smlouvou uloženy stejné povinnosti na ochranu údajů, jaké jsou uvedeny v této smlouvě, a to zejména poskytnutí dostatečných záruk, pokud jde o zavedení vhodných technických a organizačních opatření k zabezpečení zpracovávaných osobních údajů,</w:t>
      </w:r>
    </w:p>
    <w:p w:rsidR="00BD7B54" w:rsidRDefault="00743426" w:rsidP="00743426">
      <w:pPr>
        <w:pStyle w:val="Default"/>
        <w:numPr>
          <w:ilvl w:val="1"/>
          <w:numId w:val="4"/>
        </w:numPr>
        <w:spacing w:after="159"/>
        <w:rPr>
          <w:sz w:val="22"/>
          <w:szCs w:val="22"/>
        </w:rPr>
      </w:pPr>
      <w:r w:rsidRPr="00BD7B54">
        <w:rPr>
          <w:sz w:val="22"/>
          <w:szCs w:val="22"/>
        </w:rPr>
        <w:t>zohledňuje povahu zpracování, pomáhá Správci prostřednictvím vhodných technických a organizačních opatření, pokud je to možné, při plnění povinnosti Správce reagovat na žádosti o uplatňování práv subjektu údajů stanovených v kapitole III. obecného nařízení,</w:t>
      </w:r>
    </w:p>
    <w:p w:rsidR="00EB1BFD" w:rsidRPr="00BD7B54" w:rsidRDefault="00743426" w:rsidP="00743426">
      <w:pPr>
        <w:pStyle w:val="Default"/>
        <w:numPr>
          <w:ilvl w:val="1"/>
          <w:numId w:val="4"/>
        </w:numPr>
        <w:spacing w:after="159"/>
        <w:rPr>
          <w:sz w:val="22"/>
          <w:szCs w:val="22"/>
        </w:rPr>
      </w:pPr>
      <w:r w:rsidRPr="00BD7B54">
        <w:rPr>
          <w:sz w:val="22"/>
          <w:szCs w:val="22"/>
        </w:rPr>
        <w:t>bude napomáhat Správci při zajišťování souladu s povinnostmi stanovenými v Čl. 32 až 36 obecného nařízení s ohledem na povahu zpracování a informací, které jsou Zpracovateli k dispozici,</w:t>
      </w:r>
    </w:p>
    <w:p w:rsidR="00743426" w:rsidRPr="00EB1BFD" w:rsidRDefault="00743426" w:rsidP="00743426">
      <w:pPr>
        <w:pStyle w:val="Default"/>
        <w:numPr>
          <w:ilvl w:val="1"/>
          <w:numId w:val="4"/>
        </w:numPr>
        <w:spacing w:after="159"/>
        <w:rPr>
          <w:sz w:val="22"/>
          <w:szCs w:val="22"/>
        </w:rPr>
      </w:pPr>
      <w:r w:rsidRPr="00EB1BFD">
        <w:rPr>
          <w:sz w:val="22"/>
          <w:szCs w:val="22"/>
        </w:rPr>
        <w:t>v souladu s rozhodnutím Správce všechny osobní údaje vymaže nebo je vrátí po ukončení poskytování služeb spojených se zpracováním a vymaže existující kopie, pokud právo Evropské unie nebo členského státu nepožaduje uložení daných osobních údajů,</w:t>
      </w:r>
    </w:p>
    <w:p w:rsidR="00743426" w:rsidRDefault="00743426" w:rsidP="00EB1BFD">
      <w:pPr>
        <w:pStyle w:val="Default"/>
        <w:numPr>
          <w:ilvl w:val="1"/>
          <w:numId w:val="4"/>
        </w:numPr>
        <w:rPr>
          <w:sz w:val="22"/>
          <w:szCs w:val="22"/>
        </w:rPr>
      </w:pPr>
      <w:r>
        <w:rPr>
          <w:sz w:val="22"/>
          <w:szCs w:val="22"/>
        </w:rPr>
        <w:t>zpřístupní Správci veškeré informace potřebné k prokázání shody s povinnostmi stanovenými v Čl. 28 obecného nařízení a umožní audity, prováděné Správcem nebo jím jmenovaným Pověřencem a bude těmto auditům napomáhat.</w:t>
      </w:r>
    </w:p>
    <w:p w:rsidR="00EB1BFD" w:rsidRDefault="00EB1BFD" w:rsidP="00743426">
      <w:pPr>
        <w:pStyle w:val="Default"/>
        <w:rPr>
          <w:sz w:val="22"/>
          <w:szCs w:val="22"/>
        </w:rPr>
      </w:pPr>
    </w:p>
    <w:p w:rsidR="00743426" w:rsidRDefault="00743426" w:rsidP="00EB1BFD">
      <w:pPr>
        <w:pStyle w:val="Default"/>
        <w:numPr>
          <w:ilvl w:val="0"/>
          <w:numId w:val="4"/>
        </w:numPr>
        <w:rPr>
          <w:sz w:val="22"/>
          <w:szCs w:val="22"/>
        </w:rPr>
      </w:pPr>
      <w:r>
        <w:rPr>
          <w:sz w:val="22"/>
          <w:szCs w:val="22"/>
        </w:rPr>
        <w:lastRenderedPageBreak/>
        <w:t xml:space="preserve">Zpracovatel neprodleně informuje Správce v případě, že některý z jeho pokynů porušuje obecné nařízení nebo jiné předpisy Evropské unie nebo členského státu týkající se ochrany údajů. </w:t>
      </w:r>
    </w:p>
    <w:p w:rsidR="00EB1BFD" w:rsidRDefault="00EB1BFD" w:rsidP="00EB1BFD">
      <w:pPr>
        <w:pStyle w:val="Default"/>
        <w:rPr>
          <w:sz w:val="22"/>
          <w:szCs w:val="22"/>
        </w:rPr>
      </w:pPr>
    </w:p>
    <w:p w:rsidR="00EB1BFD" w:rsidRDefault="00EB1BFD" w:rsidP="00EB1BFD">
      <w:pPr>
        <w:pStyle w:val="Default"/>
        <w:rPr>
          <w:sz w:val="22"/>
          <w:szCs w:val="22"/>
        </w:rPr>
      </w:pPr>
    </w:p>
    <w:p w:rsidR="00EB1BFD" w:rsidRDefault="00EB1BFD" w:rsidP="00EB1BFD">
      <w:pPr>
        <w:pStyle w:val="Default"/>
        <w:rPr>
          <w:sz w:val="22"/>
          <w:szCs w:val="22"/>
        </w:rPr>
      </w:pPr>
    </w:p>
    <w:p w:rsidR="00EB1BFD" w:rsidRDefault="00EB1BFD" w:rsidP="00EB1BFD">
      <w:pPr>
        <w:pStyle w:val="Default"/>
        <w:rPr>
          <w:sz w:val="22"/>
          <w:szCs w:val="22"/>
        </w:rPr>
      </w:pPr>
    </w:p>
    <w:p w:rsidR="00EB1BFD" w:rsidRDefault="00EB1BFD" w:rsidP="00EB1BFD">
      <w:pPr>
        <w:pStyle w:val="Default"/>
        <w:rPr>
          <w:sz w:val="22"/>
          <w:szCs w:val="22"/>
        </w:rPr>
      </w:pPr>
    </w:p>
    <w:p w:rsidR="00743426" w:rsidRDefault="00743426" w:rsidP="00743426">
      <w:pPr>
        <w:pStyle w:val="Default"/>
        <w:rPr>
          <w:sz w:val="22"/>
          <w:szCs w:val="22"/>
        </w:rPr>
      </w:pPr>
    </w:p>
    <w:p w:rsidR="00EB1BFD" w:rsidRDefault="00743426" w:rsidP="00743426">
      <w:pPr>
        <w:pStyle w:val="Default"/>
        <w:rPr>
          <w:sz w:val="22"/>
          <w:szCs w:val="22"/>
        </w:rPr>
      </w:pPr>
      <w:r>
        <w:rPr>
          <w:sz w:val="22"/>
          <w:szCs w:val="22"/>
        </w:rPr>
        <w:t xml:space="preserve">V </w:t>
      </w:r>
      <w:r w:rsidR="00EB1BFD">
        <w:rPr>
          <w:sz w:val="22"/>
          <w:szCs w:val="22"/>
        </w:rPr>
        <w:tab/>
      </w:r>
      <w:r w:rsidR="00EB1BFD">
        <w:rPr>
          <w:sz w:val="22"/>
          <w:szCs w:val="22"/>
        </w:rPr>
        <w:tab/>
      </w:r>
      <w:r w:rsidR="00EB1BFD">
        <w:rPr>
          <w:sz w:val="22"/>
          <w:szCs w:val="22"/>
        </w:rPr>
        <w:tab/>
      </w:r>
      <w:r w:rsidR="00EB1BFD">
        <w:rPr>
          <w:sz w:val="22"/>
          <w:szCs w:val="22"/>
        </w:rPr>
        <w:tab/>
      </w:r>
      <w:r w:rsidR="00EB1BFD">
        <w:rPr>
          <w:sz w:val="22"/>
          <w:szCs w:val="22"/>
        </w:rPr>
        <w:tab/>
      </w:r>
      <w:r>
        <w:rPr>
          <w:sz w:val="22"/>
          <w:szCs w:val="22"/>
        </w:rPr>
        <w:t>dne</w:t>
      </w:r>
    </w:p>
    <w:p w:rsidR="00EB1BFD" w:rsidRDefault="00EB1BFD" w:rsidP="00743426">
      <w:pPr>
        <w:pStyle w:val="Default"/>
        <w:rPr>
          <w:sz w:val="22"/>
          <w:szCs w:val="22"/>
        </w:rPr>
      </w:pPr>
    </w:p>
    <w:p w:rsidR="00EB1BFD" w:rsidRDefault="00EB1BFD" w:rsidP="00743426">
      <w:pPr>
        <w:pStyle w:val="Default"/>
        <w:rPr>
          <w:sz w:val="22"/>
          <w:szCs w:val="22"/>
        </w:rPr>
      </w:pPr>
    </w:p>
    <w:p w:rsidR="00EB1BFD" w:rsidRDefault="00EB1BFD" w:rsidP="00743426">
      <w:pPr>
        <w:pStyle w:val="Default"/>
        <w:rPr>
          <w:sz w:val="22"/>
          <w:szCs w:val="22"/>
        </w:rPr>
      </w:pPr>
    </w:p>
    <w:p w:rsidR="00743426" w:rsidRDefault="00743426" w:rsidP="00743426">
      <w:pPr>
        <w:pStyle w:val="Default"/>
        <w:rPr>
          <w:sz w:val="22"/>
          <w:szCs w:val="22"/>
        </w:rPr>
      </w:pPr>
      <w:r>
        <w:rPr>
          <w:sz w:val="22"/>
          <w:szCs w:val="22"/>
        </w:rPr>
        <w:t xml:space="preserve"> </w:t>
      </w:r>
    </w:p>
    <w:p w:rsidR="00743426" w:rsidRDefault="00743426" w:rsidP="00EB1BFD">
      <w:pPr>
        <w:pStyle w:val="Default"/>
        <w:ind w:firstLine="708"/>
        <w:rPr>
          <w:sz w:val="22"/>
          <w:szCs w:val="22"/>
        </w:rPr>
      </w:pPr>
      <w:r>
        <w:rPr>
          <w:sz w:val="22"/>
          <w:szCs w:val="22"/>
        </w:rPr>
        <w:t>___________</w:t>
      </w:r>
      <w:r w:rsidR="00EB1BFD">
        <w:rPr>
          <w:sz w:val="22"/>
          <w:szCs w:val="22"/>
        </w:rPr>
        <w:t>____</w:t>
      </w:r>
      <w:r>
        <w:rPr>
          <w:sz w:val="22"/>
          <w:szCs w:val="22"/>
        </w:rPr>
        <w:t>______</w:t>
      </w:r>
      <w:r w:rsidR="00EB1BFD">
        <w:rPr>
          <w:sz w:val="22"/>
          <w:szCs w:val="22"/>
        </w:rPr>
        <w:t>_</w:t>
      </w:r>
      <w:r>
        <w:rPr>
          <w:sz w:val="22"/>
          <w:szCs w:val="22"/>
        </w:rPr>
        <w:t xml:space="preserve">_ </w:t>
      </w:r>
      <w:r w:rsidR="00EB1BFD">
        <w:rPr>
          <w:sz w:val="22"/>
          <w:szCs w:val="22"/>
        </w:rPr>
        <w:tab/>
      </w:r>
      <w:r w:rsidR="00EB1BFD">
        <w:rPr>
          <w:sz w:val="22"/>
          <w:szCs w:val="22"/>
        </w:rPr>
        <w:tab/>
      </w:r>
      <w:r w:rsidR="00EB1BFD">
        <w:rPr>
          <w:sz w:val="22"/>
          <w:szCs w:val="22"/>
        </w:rPr>
        <w:tab/>
      </w:r>
      <w:r w:rsidR="00EB1BFD">
        <w:rPr>
          <w:sz w:val="22"/>
          <w:szCs w:val="22"/>
        </w:rPr>
        <w:tab/>
      </w:r>
      <w:r>
        <w:rPr>
          <w:sz w:val="22"/>
          <w:szCs w:val="22"/>
        </w:rPr>
        <w:t>________________</w:t>
      </w:r>
      <w:r w:rsidR="00EB1BFD">
        <w:rPr>
          <w:sz w:val="22"/>
          <w:szCs w:val="22"/>
        </w:rPr>
        <w:t>______</w:t>
      </w:r>
      <w:r>
        <w:rPr>
          <w:sz w:val="22"/>
          <w:szCs w:val="22"/>
        </w:rPr>
        <w:t>___</w:t>
      </w:r>
      <w:r w:rsidR="00EB1BFD">
        <w:rPr>
          <w:sz w:val="22"/>
          <w:szCs w:val="22"/>
        </w:rPr>
        <w:t>_</w:t>
      </w:r>
      <w:r>
        <w:rPr>
          <w:sz w:val="22"/>
          <w:szCs w:val="22"/>
        </w:rPr>
        <w:t xml:space="preserve">_ </w:t>
      </w:r>
    </w:p>
    <w:p w:rsidR="00EB1BFD" w:rsidRDefault="00EB1BFD" w:rsidP="00EB1BFD">
      <w:pPr>
        <w:pStyle w:val="Default"/>
        <w:ind w:firstLine="708"/>
        <w:rPr>
          <w:sz w:val="22"/>
          <w:szCs w:val="22"/>
        </w:rPr>
      </w:pPr>
      <w:r>
        <w:rPr>
          <w:sz w:val="22"/>
          <w:szCs w:val="22"/>
        </w:rPr>
        <w:t>Statutární zástupce správce</w:t>
      </w:r>
      <w:r>
        <w:rPr>
          <w:sz w:val="22"/>
          <w:szCs w:val="22"/>
        </w:rPr>
        <w:tab/>
      </w:r>
      <w:r>
        <w:rPr>
          <w:sz w:val="22"/>
          <w:szCs w:val="22"/>
        </w:rPr>
        <w:tab/>
      </w:r>
      <w:r>
        <w:rPr>
          <w:sz w:val="22"/>
          <w:szCs w:val="22"/>
        </w:rPr>
        <w:tab/>
      </w:r>
      <w:r>
        <w:rPr>
          <w:sz w:val="22"/>
          <w:szCs w:val="22"/>
        </w:rPr>
        <w:tab/>
        <w:t>Statutární zástupce zpracovatele</w:t>
      </w:r>
    </w:p>
    <w:sectPr w:rsidR="00EB1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B1F66"/>
    <w:multiLevelType w:val="hybridMultilevel"/>
    <w:tmpl w:val="9AC04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8B634C5"/>
    <w:multiLevelType w:val="hybridMultilevel"/>
    <w:tmpl w:val="ADDC6F4C"/>
    <w:lvl w:ilvl="0" w:tplc="17C8A3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7D5CDC"/>
    <w:multiLevelType w:val="hybridMultilevel"/>
    <w:tmpl w:val="43D6FC2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5B387C"/>
    <w:multiLevelType w:val="hybridMultilevel"/>
    <w:tmpl w:val="A230A464"/>
    <w:lvl w:ilvl="0" w:tplc="04050011">
      <w:start w:val="1"/>
      <w:numFmt w:val="decimal"/>
      <w:lvlText w:val="%1)"/>
      <w:lvlJc w:val="left"/>
      <w:pPr>
        <w:ind w:left="720" w:hanging="360"/>
      </w:pPr>
    </w:lvl>
    <w:lvl w:ilvl="1" w:tplc="1FFEC8F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522674"/>
    <w:multiLevelType w:val="hybridMultilevel"/>
    <w:tmpl w:val="1610CCA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65E40"/>
    <w:multiLevelType w:val="hybridMultilevel"/>
    <w:tmpl w:val="0742D84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26"/>
    <w:rsid w:val="004B6F9F"/>
    <w:rsid w:val="00743426"/>
    <w:rsid w:val="00BD7B54"/>
    <w:rsid w:val="00D07F4E"/>
    <w:rsid w:val="00EB1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401A6-27BC-4A3A-B025-744EA54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434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857</Words>
  <Characters>5058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Videodigital-Bohumil Harašta</dc:creator>
  <cp:keywords/>
  <dc:description/>
  <cp:lastModifiedBy>Videodigital-Bohumil Harašta</cp:lastModifiedBy>
  <cp:revision>4</cp:revision>
  <dcterms:created xsi:type="dcterms:W3CDTF">2018-11-08T15:05:00Z</dcterms:created>
  <dcterms:modified xsi:type="dcterms:W3CDTF">2018-11-08T15:31:00Z</dcterms:modified>
</cp:coreProperties>
</file>